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4320"/>
        <w:gridCol w:w="7209"/>
      </w:tblGrid>
      <w:tr w:rsidR="00967804" w:rsidTr="00044552">
        <w:tc>
          <w:tcPr>
            <w:tcW w:w="15417" w:type="dxa"/>
            <w:gridSpan w:val="3"/>
          </w:tcPr>
          <w:p w:rsidR="00967804" w:rsidRPr="00147705" w:rsidRDefault="00967804" w:rsidP="00044552">
            <w:pPr>
              <w:pStyle w:val="Default"/>
              <w:ind w:firstLineChars="700" w:firstLine="3920"/>
              <w:rPr>
                <w:sz w:val="56"/>
                <w:szCs w:val="56"/>
              </w:rPr>
            </w:pPr>
            <w:r w:rsidRPr="00147705">
              <w:rPr>
                <w:rFonts w:hint="eastAsia"/>
                <w:sz w:val="56"/>
                <w:szCs w:val="56"/>
              </w:rPr>
              <w:t>新北市</w:t>
            </w:r>
            <w:r w:rsidRPr="00147705">
              <w:rPr>
                <w:sz w:val="56"/>
                <w:szCs w:val="56"/>
              </w:rPr>
              <w:t>2013</w:t>
            </w:r>
            <w:r w:rsidRPr="00147705">
              <w:rPr>
                <w:rFonts w:hint="eastAsia"/>
                <w:sz w:val="56"/>
                <w:szCs w:val="56"/>
              </w:rPr>
              <w:t>學習行動年</w:t>
            </w:r>
          </w:p>
        </w:tc>
      </w:tr>
      <w:tr w:rsidR="00967804" w:rsidTr="00044552">
        <w:tc>
          <w:tcPr>
            <w:tcW w:w="15417" w:type="dxa"/>
            <w:gridSpan w:val="3"/>
          </w:tcPr>
          <w:p w:rsidR="00967804" w:rsidRPr="00147705" w:rsidRDefault="00967804" w:rsidP="00044552">
            <w:pPr>
              <w:pStyle w:val="Default"/>
              <w:ind w:firstLineChars="1172" w:firstLine="6100"/>
              <w:rPr>
                <w:rFonts w:ascii="標楷體" w:eastAsia="標楷體" w:hAnsi="標楷體"/>
                <w:b/>
                <w:color w:val="800000"/>
                <w:sz w:val="52"/>
                <w:szCs w:val="52"/>
                <w:u w:val="single"/>
              </w:rPr>
            </w:pPr>
            <w:proofErr w:type="gramStart"/>
            <w:r w:rsidRPr="00147705">
              <w:rPr>
                <w:rFonts w:ascii="標楷體" w:eastAsia="標楷體" w:hAnsi="標楷體" w:hint="eastAsia"/>
                <w:b/>
                <w:color w:val="800000"/>
                <w:sz w:val="52"/>
                <w:szCs w:val="52"/>
                <w:u w:val="single"/>
                <w:shd w:val="pct15" w:color="auto" w:fill="FFFFFF"/>
              </w:rPr>
              <w:t>適性展才</w:t>
            </w:r>
            <w:proofErr w:type="gramEnd"/>
            <w:r w:rsidRPr="00147705">
              <w:rPr>
                <w:rFonts w:ascii="標楷體" w:eastAsia="標楷體" w:hAnsi="標楷體"/>
                <w:b/>
                <w:color w:val="800000"/>
                <w:sz w:val="52"/>
                <w:szCs w:val="52"/>
                <w:u w:val="single"/>
              </w:rPr>
              <w:t xml:space="preserve"> </w:t>
            </w:r>
          </w:p>
        </w:tc>
      </w:tr>
      <w:tr w:rsidR="00967804" w:rsidTr="00044552">
        <w:tc>
          <w:tcPr>
            <w:tcW w:w="15417" w:type="dxa"/>
            <w:gridSpan w:val="3"/>
          </w:tcPr>
          <w:p w:rsidR="00967804" w:rsidRPr="00147705" w:rsidRDefault="00967804" w:rsidP="00967804">
            <w:pPr>
              <w:rPr>
                <w:rFonts w:ascii="標楷體" w:eastAsia="標楷體" w:hAnsi="標楷體" w:cs="..."/>
                <w:b/>
                <w:color w:val="0000FF"/>
                <w:sz w:val="36"/>
                <w:szCs w:val="36"/>
                <w:u w:val="single"/>
              </w:rPr>
            </w:pPr>
            <w:r w:rsidRPr="00147705">
              <w:rPr>
                <w:rFonts w:cs="...?..." w:hint="eastAsia"/>
                <w:b/>
                <w:color w:val="0000FF"/>
                <w:kern w:val="0"/>
                <w:sz w:val="36"/>
                <w:szCs w:val="36"/>
                <w:shd w:val="pct15" w:color="auto" w:fill="FFFFFF"/>
              </w:rPr>
              <w:t>教師專業增能</w:t>
            </w:r>
            <w:r w:rsidRPr="00147705">
              <w:rPr>
                <w:rFonts w:cs="...?..."/>
                <w:b/>
                <w:color w:val="0000FF"/>
                <w:kern w:val="0"/>
                <w:sz w:val="36"/>
                <w:szCs w:val="36"/>
                <w:shd w:val="pct15" w:color="auto" w:fill="FFFFFF"/>
              </w:rPr>
              <w:t xml:space="preserve">              </w:t>
            </w:r>
            <w:r w:rsidRPr="00147705">
              <w:rPr>
                <w:rFonts w:hint="eastAsia"/>
                <w:b/>
                <w:color w:val="0000FF"/>
                <w:sz w:val="36"/>
                <w:szCs w:val="36"/>
                <w:shd w:val="pct15" w:color="auto" w:fill="FFFFFF"/>
              </w:rPr>
              <w:t>學生主動學習</w:t>
            </w:r>
            <w:r w:rsidRPr="00147705">
              <w:rPr>
                <w:b/>
                <w:color w:val="0000FF"/>
                <w:sz w:val="36"/>
                <w:szCs w:val="36"/>
                <w:shd w:val="pct15" w:color="auto" w:fill="FFFFFF"/>
              </w:rPr>
              <w:t xml:space="preserve">             </w:t>
            </w:r>
            <w:r w:rsidRPr="00147705">
              <w:rPr>
                <w:rFonts w:cs="..." w:hint="eastAsia"/>
                <w:b/>
                <w:color w:val="0000FF"/>
                <w:sz w:val="36"/>
                <w:szCs w:val="36"/>
                <w:shd w:val="pct15" w:color="auto" w:fill="FFFFFF"/>
              </w:rPr>
              <w:t>校園</w:t>
            </w:r>
            <w:proofErr w:type="gramStart"/>
            <w:r w:rsidRPr="00147705">
              <w:rPr>
                <w:rFonts w:cs="..." w:hint="eastAsia"/>
                <w:b/>
                <w:color w:val="0000FF"/>
                <w:sz w:val="36"/>
                <w:szCs w:val="36"/>
                <w:shd w:val="pct15" w:color="auto" w:fill="FFFFFF"/>
              </w:rPr>
              <w:t>友善培能</w:t>
            </w:r>
            <w:proofErr w:type="gramEnd"/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color w:val="auto"/>
                <w:sz w:val="28"/>
                <w:szCs w:val="28"/>
              </w:rPr>
              <w:t>12</w:t>
            </w:r>
            <w:r w:rsidRPr="00147705">
              <w:rPr>
                <w:rFonts w:hint="eastAsia"/>
                <w:color w:val="auto"/>
                <w:sz w:val="28"/>
                <w:szCs w:val="28"/>
              </w:rPr>
              <w:t>個主軸項目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sz w:val="28"/>
                <w:szCs w:val="28"/>
              </w:rPr>
              <w:t>25</w:t>
            </w:r>
            <w:r w:rsidRPr="00147705">
              <w:rPr>
                <w:rFonts w:hint="eastAsia"/>
                <w:sz w:val="28"/>
                <w:szCs w:val="28"/>
              </w:rPr>
              <w:t>個行動方案</w:t>
            </w:r>
          </w:p>
        </w:tc>
        <w:tc>
          <w:tcPr>
            <w:tcW w:w="7209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rFonts w:hint="eastAsia"/>
                <w:sz w:val="28"/>
                <w:szCs w:val="28"/>
              </w:rPr>
              <w:t>預期效益</w:t>
            </w:r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color w:val="auto"/>
                <w:sz w:val="36"/>
                <w:szCs w:val="36"/>
              </w:rPr>
              <w:t>1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、行動</w:t>
            </w:r>
            <w:r w:rsidRPr="00147705">
              <w:rPr>
                <w:rFonts w:hint="eastAsia"/>
                <w:b/>
                <w:color w:val="0000FF"/>
                <w:sz w:val="36"/>
                <w:szCs w:val="36"/>
              </w:rPr>
              <w:t>學習</w:t>
            </w:r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多元展能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1-1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卓越領航優質學習</w:t>
            </w:r>
            <w:r w:rsidRPr="00147705">
              <w:rPr>
                <w:b/>
                <w:color w:val="800000"/>
                <w:sz w:val="28"/>
                <w:szCs w:val="28"/>
              </w:rPr>
              <w:t xml:space="preserve">      </w:t>
            </w:r>
          </w:p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rFonts w:cs="Times New Roman"/>
                <w:b/>
                <w:color w:val="800000"/>
                <w:sz w:val="28"/>
                <w:szCs w:val="28"/>
              </w:rPr>
              <w:t xml:space="preserve">1-2  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教師專業培力方案</w:t>
            </w:r>
            <w:r w:rsidRPr="00147705">
              <w:rPr>
                <w:b/>
                <w:color w:val="800000"/>
                <w:sz w:val="28"/>
                <w:szCs w:val="28"/>
              </w:rPr>
              <w:t xml:space="preserve"> </w:t>
            </w:r>
          </w:p>
          <w:p w:rsidR="00967804" w:rsidRPr="00147705" w:rsidRDefault="00967804" w:rsidP="00044552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147705">
              <w:rPr>
                <w:color w:val="auto"/>
                <w:sz w:val="28"/>
                <w:szCs w:val="28"/>
              </w:rPr>
              <w:t>1-3</w:t>
            </w:r>
            <w:r w:rsidRPr="00147705">
              <w:rPr>
                <w:rFonts w:hint="eastAsia"/>
                <w:color w:val="auto"/>
                <w:sz w:val="28"/>
                <w:szCs w:val="28"/>
              </w:rPr>
              <w:t>籌建教師專業發展中心</w:t>
            </w:r>
            <w:r w:rsidRPr="00147705">
              <w:rPr>
                <w:b/>
                <w:color w:val="auto"/>
                <w:sz w:val="28"/>
                <w:szCs w:val="28"/>
              </w:rPr>
              <w:t xml:space="preserve"> </w:t>
            </w:r>
          </w:p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 xml:space="preserve">1-4  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強化弱勢學生照顧方案</w:t>
            </w:r>
          </w:p>
        </w:tc>
        <w:tc>
          <w:tcPr>
            <w:tcW w:w="7209" w:type="dxa"/>
          </w:tcPr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after="80" w:line="200" w:lineRule="exac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參與試辦「學習共同體」學校達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50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所以上</w:t>
            </w:r>
          </w:p>
          <w:p w:rsidR="00967804" w:rsidRDefault="00967804" w:rsidP="00967804">
            <w:pPr>
              <w:autoSpaceDE w:val="0"/>
              <w:autoSpaceDN w:val="0"/>
              <w:adjustRightInd w:val="0"/>
              <w:snapToGrid w:val="0"/>
              <w:spacing w:after="80" w:line="200" w:lineRule="exact"/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2.80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所國民中學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(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含完全中學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)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全面設置適性輔導專責單位；每學期每校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after="80" w:line="200" w:lineRule="exact"/>
              <w:ind w:firstLineChars="100" w:firstLine="220"/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至少辦理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場以上之生涯發展教育活動；建置個人生涯檔案之學生達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80%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after="80" w:line="200" w:lineRule="exact"/>
              <w:ind w:firstLineChars="100" w:firstLine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以上，並能隨時查閱與運用。</w:t>
            </w:r>
          </w:p>
          <w:p w:rsidR="00967804" w:rsidRDefault="00967804" w:rsidP="00967804">
            <w:pPr>
              <w:autoSpaceDE w:val="0"/>
              <w:autoSpaceDN w:val="0"/>
              <w:adjustRightInd w:val="0"/>
              <w:snapToGrid w:val="0"/>
              <w:spacing w:after="80" w:line="200" w:lineRule="exact"/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全年度辦理多元評量巡迴講座、教師工作坊、家長宣導說明會及暑期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after="80" w:line="200" w:lineRule="exact"/>
              <w:ind w:firstLineChars="100" w:firstLine="220"/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多元評量體驗營隊等活動共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場次；各校於國文科、數學科及理化科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after="80" w:line="200" w:lineRule="exact"/>
              <w:ind w:firstLineChars="100" w:firstLine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段考試題中應用多元評量概念進行命題之比率達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50%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以上。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after="80" w:line="200" w:lineRule="exac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4.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擇定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所高中職、國中及國小設置語言情境教室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line="200" w:lineRule="exact"/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5.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高中職、國中及國小每校至少開辦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至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5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個課間或課後社團，每校學生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line="200" w:lineRule="exact"/>
              <w:ind w:firstLineChars="100" w:firstLine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參與社團比率達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90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％以上。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after="169" w:line="200" w:lineRule="exact"/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6.36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位校長試辦校長評鑑及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7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所學校試辦教師專業評鑑；全市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100%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國中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after="169" w:line="200" w:lineRule="exact"/>
              <w:ind w:firstLineChars="100" w:firstLine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校長及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30%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國小校長完成課程領導專業課程。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Default="00967804" w:rsidP="00967804">
            <w:pPr>
              <w:autoSpaceDE w:val="0"/>
              <w:autoSpaceDN w:val="0"/>
              <w:adjustRightInd w:val="0"/>
              <w:snapToGrid w:val="0"/>
              <w:spacing w:after="169" w:line="200" w:lineRule="exact"/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7.500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個三級教師社群，全市學校普及率達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90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％，輔導團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9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分大區課堂教學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after="169" w:line="200" w:lineRule="exact"/>
              <w:ind w:firstLineChars="100" w:firstLine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研究演示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80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Default="00967804" w:rsidP="00967804">
            <w:pPr>
              <w:autoSpaceDE w:val="0"/>
              <w:autoSpaceDN w:val="0"/>
              <w:adjustRightInd w:val="0"/>
              <w:snapToGrid w:val="0"/>
              <w:spacing w:after="169" w:line="200" w:lineRule="exact"/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8.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逐年提高國中藝術與人文、綜合活動、健康與體育領域類科教師合格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after="169" w:line="200" w:lineRule="exact"/>
              <w:ind w:firstLineChars="100" w:firstLine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比例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after="169" w:line="200" w:lineRule="exac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9.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規劃結合</w:t>
            </w:r>
            <w:bookmarkStart w:id="0" w:name="_GoBack"/>
            <w:bookmarkEnd w:id="0"/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大學、研究機構推動各校實驗計畫，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年內辦理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36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場各類型工作坊，建立具社區生活學習圈特質之新北教育城。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line="200" w:lineRule="exac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10.70%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教師完成多元評量知能研習，國中教師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70%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完成五堂課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18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小時研習。</w:t>
            </w:r>
          </w:p>
          <w:p w:rsidR="00967804" w:rsidRPr="00762799" w:rsidRDefault="00967804" w:rsidP="00967804">
            <w:pPr>
              <w:autoSpaceDE w:val="0"/>
              <w:autoSpaceDN w:val="0"/>
              <w:adjustRightInd w:val="0"/>
              <w:snapToGrid w:val="0"/>
              <w:spacing w:line="200" w:lineRule="exac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11.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辦理補救教學知能研習，現職教師研習，國中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場次及國小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29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場次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</w:tc>
      </w:tr>
      <w:tr w:rsidR="00967804" w:rsidTr="00044552">
        <w:trPr>
          <w:trHeight w:val="2563"/>
        </w:trPr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color w:val="auto"/>
                <w:sz w:val="36"/>
                <w:szCs w:val="36"/>
              </w:rPr>
              <w:lastRenderedPageBreak/>
              <w:t>2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、行動</w:t>
            </w:r>
            <w:r w:rsidRPr="00147705">
              <w:rPr>
                <w:rFonts w:hint="eastAsia"/>
                <w:b/>
                <w:color w:val="0000FF"/>
                <w:sz w:val="36"/>
                <w:szCs w:val="36"/>
              </w:rPr>
              <w:t>體制</w:t>
            </w:r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在地就學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2-1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發展高中卓越方案</w:t>
            </w:r>
          </w:p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2-2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發展精緻技職教育</w:t>
            </w:r>
          </w:p>
        </w:tc>
        <w:tc>
          <w:tcPr>
            <w:tcW w:w="7209" w:type="dxa"/>
          </w:tcPr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1.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建立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至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所指標性高中，並輔導學校開設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至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種主題特色課程，發展學校特色，全面提昇本市高中學校教學品質。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2.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改制光復高中，並於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學年度開始辦理招生；規劃北大附中；逐年調增本市高中班級數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教師完成研習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36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小時人數達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70%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；參與行動研究人數達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25%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；參與教師專業發展評鑑人數達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35%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4.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建立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至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所指標性高職，並輔導學校設置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至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種</w:t>
            </w:r>
            <w:proofErr w:type="gramStart"/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特色群科</w:t>
            </w:r>
            <w:proofErr w:type="gramEnd"/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，全面提昇本市高職學校教學品質。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Calibri"/>
                <w:kern w:val="0"/>
                <w:sz w:val="22"/>
              </w:rPr>
              <w:t>5.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輔導職校學生於畢業前至少能獲得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至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>2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張專業技能證照比例達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>40%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以上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 xml:space="preserve"> </w:t>
            </w:r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color w:val="auto"/>
                <w:sz w:val="36"/>
                <w:szCs w:val="36"/>
              </w:rPr>
              <w:t>3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、行動</w:t>
            </w:r>
            <w:r w:rsidRPr="00147705">
              <w:rPr>
                <w:rFonts w:hint="eastAsia"/>
                <w:b/>
                <w:color w:val="0000FF"/>
                <w:sz w:val="36"/>
                <w:szCs w:val="36"/>
              </w:rPr>
              <w:t>品德</w:t>
            </w:r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涵育素質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3-1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精彩</w:t>
            </w:r>
            <w:proofErr w:type="gramStart"/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新北好品德</w:t>
            </w:r>
            <w:proofErr w:type="gramEnd"/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方案</w:t>
            </w:r>
            <w:r w:rsidRPr="00147705">
              <w:rPr>
                <w:b/>
                <w:color w:val="800000"/>
                <w:sz w:val="28"/>
                <w:szCs w:val="28"/>
              </w:rPr>
              <w:t xml:space="preserve"> </w:t>
            </w:r>
          </w:p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3-2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點亮服務之星方案</w:t>
            </w:r>
            <w:r w:rsidRPr="00147705">
              <w:rPr>
                <w:b/>
                <w:color w:val="800000"/>
                <w:sz w:val="28"/>
                <w:szCs w:val="28"/>
              </w:rPr>
              <w:t xml:space="preserve">   </w:t>
            </w:r>
          </w:p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3-3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校</w:t>
            </w:r>
            <w:proofErr w:type="gramStart"/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校</w:t>
            </w:r>
            <w:proofErr w:type="gramEnd"/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童軍人</w:t>
            </w:r>
            <w:proofErr w:type="gramStart"/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人</w:t>
            </w:r>
            <w:proofErr w:type="gramEnd"/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藝能方案</w:t>
            </w:r>
            <w:r w:rsidRPr="00147705">
              <w:rPr>
                <w:b/>
                <w:color w:val="800000"/>
                <w:sz w:val="28"/>
                <w:szCs w:val="28"/>
              </w:rPr>
              <w:t xml:space="preserve"> </w:t>
            </w:r>
          </w:p>
        </w:tc>
        <w:tc>
          <w:tcPr>
            <w:tcW w:w="7209" w:type="dxa"/>
          </w:tcPr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國中每位學生每學期服務學習時數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6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小時，達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100%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2.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各級學校均至少設置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個服務性社團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3.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預計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3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年達到校</w:t>
            </w:r>
            <w:proofErr w:type="gramStart"/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校有童</w:t>
            </w:r>
            <w:proofErr w:type="gramEnd"/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軍目標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color w:val="auto"/>
                <w:sz w:val="36"/>
                <w:szCs w:val="36"/>
              </w:rPr>
            </w:pPr>
            <w:r w:rsidRPr="00147705">
              <w:rPr>
                <w:color w:val="auto"/>
                <w:sz w:val="36"/>
                <w:szCs w:val="36"/>
              </w:rPr>
              <w:t>4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、行動</w:t>
            </w:r>
            <w:r w:rsidRPr="00147705">
              <w:rPr>
                <w:rFonts w:hint="eastAsia"/>
                <w:b/>
                <w:color w:val="0000FF"/>
                <w:sz w:val="36"/>
                <w:szCs w:val="36"/>
              </w:rPr>
              <w:t>閱讀</w:t>
            </w:r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提昇素養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4-1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中小學深耕閱讀方案</w:t>
            </w:r>
            <w:r w:rsidRPr="00147705">
              <w:rPr>
                <w:b/>
                <w:color w:val="800000"/>
                <w:sz w:val="28"/>
                <w:szCs w:val="28"/>
              </w:rPr>
              <w:t xml:space="preserve"> </w:t>
            </w:r>
          </w:p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4-2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精進科學教育發展方案</w:t>
            </w:r>
          </w:p>
        </w:tc>
        <w:tc>
          <w:tcPr>
            <w:tcW w:w="7209" w:type="dxa"/>
          </w:tcPr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辦理國小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40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場、國中依九大分區每區至少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場教師閱讀理解研習工作坊。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配合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423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世界閱讀日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辦理閱讀記者會，打造本市閱讀教育新亮點。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3.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80%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以上</w:t>
            </w:r>
            <w:proofErr w:type="gramStart"/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學校均能辦理</w:t>
            </w:r>
            <w:proofErr w:type="gramEnd"/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科學研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究、創意科學教學及科學演示等學習活動，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4.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建置「新北市科學展覽教學資源網」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5.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培養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具備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PISA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高層次教學課堂教學能力及多元評量能力之教師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120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位，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推動課堂教學轉化，增進學生高層次學習內涵。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/>
                <w:kern w:val="0"/>
                <w:sz w:val="22"/>
              </w:rPr>
              <w:t>6.102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年預定甄選正式教師名額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>25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名；並辦理國中小數學領域初階及進階研習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>56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場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>900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人次，及國中小自然領域初任及認證教師研習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>28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場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>2,000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人次。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 xml:space="preserve"> </w:t>
            </w:r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color w:val="auto"/>
                <w:sz w:val="36"/>
                <w:szCs w:val="36"/>
              </w:rPr>
              <w:t>5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、行動</w:t>
            </w:r>
            <w:r w:rsidRPr="00147705">
              <w:rPr>
                <w:rFonts w:hint="eastAsia"/>
                <w:b/>
                <w:color w:val="0000FF"/>
                <w:sz w:val="36"/>
                <w:szCs w:val="36"/>
              </w:rPr>
              <w:t>藝術</w:t>
            </w:r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創意美學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color w:val="auto"/>
                <w:sz w:val="28"/>
                <w:szCs w:val="28"/>
              </w:rPr>
            </w:pPr>
            <w:r w:rsidRPr="00147705">
              <w:rPr>
                <w:color w:val="auto"/>
                <w:sz w:val="28"/>
                <w:szCs w:val="28"/>
              </w:rPr>
              <w:t>5-1</w:t>
            </w:r>
            <w:r w:rsidRPr="00147705">
              <w:rPr>
                <w:rFonts w:hint="eastAsia"/>
                <w:color w:val="auto"/>
                <w:sz w:val="28"/>
                <w:szCs w:val="28"/>
              </w:rPr>
              <w:t>建置大觀藝術教育園區</w:t>
            </w:r>
          </w:p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5-2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藝術饗宴方案</w:t>
            </w:r>
          </w:p>
        </w:tc>
        <w:tc>
          <w:tcPr>
            <w:tcW w:w="7209" w:type="dxa"/>
          </w:tcPr>
          <w:p w:rsidR="00967804" w:rsidRPr="0041456C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1.102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年度選拔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所藝術教育特色學校，鼓勵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校推動校園藝術角計畫。</w:t>
            </w:r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color w:val="auto"/>
                <w:sz w:val="36"/>
                <w:szCs w:val="36"/>
              </w:rPr>
              <w:lastRenderedPageBreak/>
              <w:t>6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</w:t>
            </w:r>
            <w:proofErr w:type="gramStart"/>
            <w:r w:rsidRPr="00147705">
              <w:rPr>
                <w:rFonts w:hint="eastAsia"/>
                <w:color w:val="auto"/>
                <w:sz w:val="36"/>
                <w:szCs w:val="36"/>
              </w:rPr>
              <w:t>行動</w:t>
            </w:r>
            <w:r w:rsidRPr="00147705">
              <w:rPr>
                <w:rFonts w:hint="eastAsia"/>
                <w:b/>
                <w:color w:val="0000FF"/>
                <w:sz w:val="36"/>
                <w:szCs w:val="36"/>
              </w:rPr>
              <w:t>綠能</w:t>
            </w:r>
            <w:proofErr w:type="gramEnd"/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永續校園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6-1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打造新北市優質校園方案</w:t>
            </w:r>
          </w:p>
        </w:tc>
        <w:tc>
          <w:tcPr>
            <w:tcW w:w="7209" w:type="dxa"/>
          </w:tcPr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1.102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年預計分別編列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10.75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億，預計改建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19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校教室、補強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29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校校舍及辦理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35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棟</w:t>
            </w:r>
            <w:proofErr w:type="gramStart"/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校舍詳評</w:t>
            </w:r>
            <w:proofErr w:type="gramEnd"/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、更新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64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間舊式廁所，及增高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200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多所學校女兒牆。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2.102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年至少規劃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所新設學校及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19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所整建學校將通學環境納入整體規劃。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3.102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年至少有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60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校投入永續校園工作坊行列，至少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校完成雨撲滿、太陽光電及省電燈具等節能設備設置。協助本市至少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所以上學校申請教育部永續校園計畫。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4.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防災輔導小組預計訪視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校，結合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28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所鄰近核電廠周邊之學校，發展至少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15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份防災教材。配合國家防災日預計每校每年辦理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場次防災演練活動。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color w:val="auto"/>
                <w:sz w:val="36"/>
                <w:szCs w:val="36"/>
              </w:rPr>
              <w:t>7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、行動</w:t>
            </w:r>
            <w:r w:rsidRPr="00147705">
              <w:rPr>
                <w:rFonts w:hint="eastAsia"/>
                <w:b/>
                <w:color w:val="0000FF"/>
                <w:sz w:val="36"/>
                <w:szCs w:val="36"/>
              </w:rPr>
              <w:t>視野</w:t>
            </w:r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前瞻國際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7-1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國際教育行動方案</w:t>
            </w:r>
          </w:p>
        </w:tc>
        <w:tc>
          <w:tcPr>
            <w:tcW w:w="7209" w:type="dxa"/>
          </w:tcPr>
          <w:p w:rsidR="00967804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ind w:left="330" w:hangingChars="150" w:hanging="330"/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1.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編印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4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年級、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6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年級、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8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年級及高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等學習階段國際教育補充教材；辦理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1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ind w:leftChars="92" w:left="221"/>
              <w:rPr>
                <w:rFonts w:ascii="標楷體" w:eastAsia="標楷體" w:hAnsi="標楷體" w:cs="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場次國際教育教案徵選活動；辦理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2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梯次國際教育種子教師研習、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場次國際教育專業知能研習工作坊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標楷體" w:eastAsia="標楷體" w:hAnsi="標楷體" w:cs="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Calibri"/>
                <w:color w:val="000000"/>
                <w:kern w:val="0"/>
                <w:sz w:val="22"/>
              </w:rPr>
              <w:t>2.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協助本市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15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校簽訂合作方案或姊妹校；補助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15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校國際教育交流活動；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ind w:left="220" w:hangingChars="100" w:hanging="220"/>
              <w:rPr>
                <w:rFonts w:ascii="標楷體" w:eastAsia="標楷體" w:hAnsi="標楷體" w:cs="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3.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規劃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4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條國際遊學路線，招募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7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校來</w:t>
            </w:r>
            <w:proofErr w:type="gramStart"/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臺</w:t>
            </w:r>
            <w:proofErr w:type="gramEnd"/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參訪；培訓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 xml:space="preserve"> 48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位英語小記者；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60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個接待家庭及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60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位接待大使；國中小英語體驗營預計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300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人參與；自行車夏令營預計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20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位國際學生與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10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位本市學生共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30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位參與。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ind w:left="220" w:hangingChars="100" w:hanging="220"/>
              <w:rPr>
                <w:rFonts w:ascii="標楷體" w:eastAsia="標楷體" w:hAnsi="標楷體" w:cs="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4.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高中部分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103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學年度設立北大附中，形塑國際雙語學校特色；於淡水及林口文教用地規劃</w:t>
            </w:r>
            <w:proofErr w:type="gramStart"/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引進外橋學校</w:t>
            </w:r>
            <w:proofErr w:type="gramEnd"/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設立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至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>3</w:t>
            </w:r>
            <w:r w:rsidRPr="00762799">
              <w:rPr>
                <w:rFonts w:ascii="標楷體" w:eastAsia="標楷體" w:hAnsi="標楷體" w:cs="..." w:hint="eastAsia"/>
                <w:color w:val="000000"/>
                <w:kern w:val="0"/>
                <w:sz w:val="22"/>
              </w:rPr>
              <w:t>所</w:t>
            </w:r>
            <w:r w:rsidRPr="00762799">
              <w:rPr>
                <w:rFonts w:ascii="標楷體" w:eastAsia="標楷體" w:hAnsi="標楷體" w:cs="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ind w:left="220" w:hangingChars="100" w:hanging="220"/>
              <w:rPr>
                <w:rFonts w:ascii="標楷體" w:eastAsia="標楷體" w:hAnsi="標楷體" w:cs="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/>
                <w:kern w:val="0"/>
                <w:sz w:val="22"/>
              </w:rPr>
              <w:t>5.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辦理校園之聲廣播甄選及培訓課程，培訓本市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>50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名以上國、高中學生具備英語撰稿及英語對話參與廣播之能力。</w:t>
            </w:r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color w:val="auto"/>
                <w:sz w:val="36"/>
                <w:szCs w:val="36"/>
              </w:rPr>
            </w:pPr>
            <w:r w:rsidRPr="00147705">
              <w:rPr>
                <w:color w:val="auto"/>
                <w:sz w:val="36"/>
                <w:szCs w:val="36"/>
              </w:rPr>
              <w:t>8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、行動扎根</w:t>
            </w:r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優質幼教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color w:val="auto"/>
              </w:rPr>
            </w:pPr>
            <w:r w:rsidRPr="00147705">
              <w:rPr>
                <w:color w:val="auto"/>
              </w:rPr>
              <w:t>8-1</w:t>
            </w:r>
            <w:r w:rsidRPr="00147705">
              <w:rPr>
                <w:rFonts w:hint="eastAsia"/>
                <w:color w:val="auto"/>
              </w:rPr>
              <w:t>幼兒園普及優質方案</w:t>
            </w:r>
            <w:r w:rsidRPr="00147705">
              <w:rPr>
                <w:color w:val="auto"/>
              </w:rPr>
              <w:t xml:space="preserve"> </w:t>
            </w:r>
          </w:p>
        </w:tc>
        <w:tc>
          <w:tcPr>
            <w:tcW w:w="7209" w:type="dxa"/>
          </w:tcPr>
          <w:p w:rsidR="00967804" w:rsidRPr="00762799" w:rsidRDefault="00967804" w:rsidP="00044552">
            <w:pPr>
              <w:pStyle w:val="Default"/>
              <w:snapToGrid w:val="0"/>
              <w:spacing w:line="20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color w:val="auto"/>
                <w:sz w:val="36"/>
                <w:szCs w:val="36"/>
              </w:rPr>
              <w:t>9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、行動</w:t>
            </w:r>
            <w:r w:rsidRPr="00147705">
              <w:rPr>
                <w:rFonts w:hint="eastAsia"/>
                <w:b/>
                <w:color w:val="0000FF"/>
                <w:sz w:val="36"/>
                <w:szCs w:val="36"/>
              </w:rPr>
              <w:t>關懷</w:t>
            </w:r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溫馨增能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9-1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友善校園關懷接納方案</w:t>
            </w:r>
            <w:r w:rsidRPr="00147705">
              <w:rPr>
                <w:b/>
                <w:color w:val="800000"/>
                <w:sz w:val="28"/>
                <w:szCs w:val="28"/>
              </w:rPr>
              <w:t xml:space="preserve"> </w:t>
            </w:r>
          </w:p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9-2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幸福保衛站方案</w:t>
            </w:r>
            <w:r w:rsidRPr="00147705">
              <w:rPr>
                <w:b/>
                <w:color w:val="800000"/>
                <w:sz w:val="28"/>
                <w:szCs w:val="28"/>
              </w:rPr>
              <w:t xml:space="preserve"> </w:t>
            </w:r>
          </w:p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9-3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新住民及其子女教育輔導方案</w:t>
            </w:r>
          </w:p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9-4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珍愛家庭幸福人生方案</w:t>
            </w:r>
            <w:r w:rsidRPr="00147705">
              <w:rPr>
                <w:b/>
                <w:color w:val="800000"/>
                <w:sz w:val="28"/>
                <w:szCs w:val="28"/>
              </w:rPr>
              <w:t xml:space="preserve"> </w:t>
            </w:r>
          </w:p>
        </w:tc>
        <w:tc>
          <w:tcPr>
            <w:tcW w:w="7209" w:type="dxa"/>
          </w:tcPr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增設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班特教班，校</w:t>
            </w:r>
            <w:proofErr w:type="gramStart"/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校</w:t>
            </w:r>
            <w:proofErr w:type="gramEnd"/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辦理校園心理健康巡迴講座超過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300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場；辦理特殊教育學生家長親職講座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6-12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場；精神知能部分，辦理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50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場校園巡迴宣講，預計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3,000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名教師參加。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2.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降低中輟人數至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100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人以下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標楷體" w:eastAsia="標楷體" w:hAnsi="標楷體"/>
                <w:sz w:val="22"/>
              </w:rPr>
            </w:pPr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color w:val="auto"/>
                <w:sz w:val="36"/>
                <w:szCs w:val="36"/>
              </w:rPr>
            </w:pPr>
            <w:r w:rsidRPr="00147705">
              <w:rPr>
                <w:color w:val="auto"/>
                <w:sz w:val="36"/>
                <w:szCs w:val="36"/>
              </w:rPr>
              <w:lastRenderedPageBreak/>
              <w:t>10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、行動</w:t>
            </w:r>
            <w:r w:rsidRPr="00147705">
              <w:rPr>
                <w:rFonts w:hint="eastAsia"/>
                <w:b/>
                <w:color w:val="0000FF"/>
                <w:sz w:val="36"/>
                <w:szCs w:val="36"/>
              </w:rPr>
              <w:t>雲端</w:t>
            </w:r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數位學習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10-1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雲世代學習共同體方案</w:t>
            </w:r>
          </w:p>
        </w:tc>
        <w:tc>
          <w:tcPr>
            <w:tcW w:w="7209" w:type="dxa"/>
          </w:tcPr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每年輔導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本市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12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所以上</w:t>
            </w:r>
            <w:proofErr w:type="gramStart"/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學校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均能透過</w:t>
            </w:r>
            <w:proofErr w:type="gramEnd"/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雲端應用及資通訊科技，實施「翻轉教學模式」之創建，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建立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15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所以上「雲世代領航學校」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69"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辦理教學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APP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應用徵選</w:t>
            </w:r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color w:val="auto"/>
                <w:sz w:val="36"/>
                <w:szCs w:val="36"/>
              </w:rPr>
            </w:pPr>
            <w:r w:rsidRPr="00147705">
              <w:rPr>
                <w:color w:val="auto"/>
                <w:sz w:val="36"/>
                <w:szCs w:val="36"/>
              </w:rPr>
              <w:t>11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、行動</w:t>
            </w:r>
            <w:r w:rsidRPr="00147705">
              <w:rPr>
                <w:rFonts w:hint="eastAsia"/>
                <w:b/>
                <w:color w:val="0000FF"/>
                <w:sz w:val="36"/>
                <w:szCs w:val="36"/>
              </w:rPr>
              <w:t>樂活</w:t>
            </w:r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健康體能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b/>
                <w:color w:val="800000"/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11-1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健康促進提昇方案</w:t>
            </w:r>
          </w:p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b/>
                <w:color w:val="800000"/>
                <w:sz w:val="28"/>
                <w:szCs w:val="28"/>
              </w:rPr>
              <w:t>11-2</w:t>
            </w:r>
            <w:r w:rsidRPr="00147705">
              <w:rPr>
                <w:rFonts w:hint="eastAsia"/>
                <w:b/>
                <w:color w:val="800000"/>
                <w:sz w:val="28"/>
                <w:szCs w:val="28"/>
              </w:rPr>
              <w:t>體育人才培育方案</w:t>
            </w:r>
          </w:p>
        </w:tc>
        <w:tc>
          <w:tcPr>
            <w:tcW w:w="7209" w:type="dxa"/>
          </w:tcPr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18"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每周一日午餐食用有機蔬菜，成為全國第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個學生午餐全面供應有機蔬菜之健康縣市。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after="118"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2.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國中小學生視力不良率相較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100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學年度降低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％為目標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；提高視力不良就醫比率達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80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％；高度近視個案管理率達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％。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3.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全市學生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101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學年度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適中體位比率達</w:t>
            </w:r>
            <w:r w:rsidRPr="00762799">
              <w:rPr>
                <w:rFonts w:ascii="標楷體" w:eastAsia="標楷體" w:hAnsi="標楷體" w:cs="...?..."/>
                <w:b/>
                <w:color w:val="0000FF"/>
                <w:kern w:val="0"/>
                <w:sz w:val="22"/>
              </w:rPr>
              <w:t>55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％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，較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學年度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53.82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％增加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％以上。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ind w:left="220" w:hangingChars="100" w:hanging="220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4.101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學年度全市學生實施</w:t>
            </w:r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體適能檢測</w:t>
            </w:r>
            <w:proofErr w:type="gramStart"/>
            <w:r w:rsidRPr="00762799">
              <w:rPr>
                <w:rFonts w:ascii="標楷體" w:eastAsia="標楷體" w:hAnsi="標楷體" w:cs="...?..." w:hint="eastAsia"/>
                <w:b/>
                <w:color w:val="0000FF"/>
                <w:kern w:val="0"/>
                <w:sz w:val="22"/>
              </w:rPr>
              <w:t>指標均達中等</w:t>
            </w:r>
            <w:proofErr w:type="gramEnd"/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以上比率達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40.39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％，相較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100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學年度增加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>6.33</w:t>
            </w:r>
            <w:r w:rsidRPr="00762799">
              <w:rPr>
                <w:rFonts w:ascii="標楷體" w:eastAsia="標楷體" w:hAnsi="標楷體" w:cs="...?..." w:hint="eastAsia"/>
                <w:color w:val="000000"/>
                <w:kern w:val="0"/>
                <w:sz w:val="22"/>
              </w:rPr>
              <w:t>％。</w:t>
            </w:r>
            <w:r w:rsidRPr="00762799">
              <w:rPr>
                <w:rFonts w:ascii="標楷體" w:eastAsia="標楷體" w:hAnsi="標楷體" w:cs="...?..."/>
                <w:color w:val="000000"/>
                <w:kern w:val="0"/>
                <w:sz w:val="22"/>
              </w:rPr>
              <w:t xml:space="preserve"> </w:t>
            </w:r>
          </w:p>
          <w:p w:rsidR="00967804" w:rsidRPr="00762799" w:rsidRDefault="00967804" w:rsidP="00044552">
            <w:pPr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標楷體" w:eastAsia="標楷體" w:hAnsi="標楷體" w:cs="...?..."/>
                <w:color w:val="000000"/>
                <w:kern w:val="0"/>
                <w:sz w:val="22"/>
              </w:rPr>
            </w:pPr>
            <w:r w:rsidRPr="00762799">
              <w:rPr>
                <w:rFonts w:ascii="標楷體" w:eastAsia="標楷體" w:hAnsi="標楷體"/>
                <w:kern w:val="0"/>
                <w:sz w:val="22"/>
              </w:rPr>
              <w:t>5.101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學年度</w:t>
            </w:r>
            <w:r w:rsidRPr="00762799">
              <w:rPr>
                <w:rFonts w:ascii="標楷體" w:eastAsia="標楷體" w:hAnsi="標楷體" w:hint="eastAsia"/>
                <w:b/>
                <w:color w:val="0000FF"/>
                <w:kern w:val="0"/>
                <w:sz w:val="22"/>
              </w:rPr>
              <w:t>實施游泳教學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之學生數增加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>8</w:t>
            </w:r>
            <w:r w:rsidRPr="00762799">
              <w:rPr>
                <w:rFonts w:ascii="標楷體" w:eastAsia="標楷體" w:hAnsi="標楷體" w:hint="eastAsia"/>
                <w:kern w:val="0"/>
                <w:sz w:val="22"/>
              </w:rPr>
              <w:t>％</w:t>
            </w:r>
            <w:r w:rsidRPr="00762799">
              <w:rPr>
                <w:rFonts w:ascii="標楷體" w:eastAsia="標楷體" w:hAnsi="標楷體"/>
                <w:kern w:val="0"/>
                <w:sz w:val="22"/>
              </w:rPr>
              <w:t xml:space="preserve"> </w:t>
            </w:r>
          </w:p>
        </w:tc>
      </w:tr>
      <w:tr w:rsidR="00967804" w:rsidTr="00044552">
        <w:tc>
          <w:tcPr>
            <w:tcW w:w="3888" w:type="dxa"/>
          </w:tcPr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color w:val="auto"/>
                <w:sz w:val="36"/>
                <w:szCs w:val="36"/>
              </w:rPr>
              <w:t>12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、行動城市</w:t>
            </w:r>
            <w:r w:rsidRPr="00147705">
              <w:rPr>
                <w:color w:val="auto"/>
                <w:sz w:val="36"/>
                <w:szCs w:val="36"/>
              </w:rPr>
              <w:t xml:space="preserve"> </w:t>
            </w:r>
            <w:r w:rsidRPr="00147705">
              <w:rPr>
                <w:rFonts w:hint="eastAsia"/>
                <w:color w:val="auto"/>
                <w:sz w:val="36"/>
                <w:szCs w:val="36"/>
              </w:rPr>
              <w:t>運動新北</w:t>
            </w:r>
          </w:p>
        </w:tc>
        <w:tc>
          <w:tcPr>
            <w:tcW w:w="4320" w:type="dxa"/>
          </w:tcPr>
          <w:p w:rsidR="00967804" w:rsidRPr="00147705" w:rsidRDefault="00967804" w:rsidP="00044552">
            <w:pPr>
              <w:pStyle w:val="Default"/>
              <w:rPr>
                <w:color w:val="auto"/>
              </w:rPr>
            </w:pPr>
            <w:r w:rsidRPr="00147705">
              <w:rPr>
                <w:color w:val="auto"/>
              </w:rPr>
              <w:t>12-1</w:t>
            </w:r>
            <w:r w:rsidRPr="00147705">
              <w:rPr>
                <w:rFonts w:hint="eastAsia"/>
                <w:color w:val="auto"/>
              </w:rPr>
              <w:t>打造運動城市普及全民體育方案</w:t>
            </w:r>
            <w:r w:rsidRPr="00147705">
              <w:rPr>
                <w:color w:val="auto"/>
              </w:rPr>
              <w:t xml:space="preserve"> </w:t>
            </w:r>
          </w:p>
          <w:p w:rsidR="00967804" w:rsidRPr="00147705" w:rsidRDefault="00967804" w:rsidP="00044552">
            <w:pPr>
              <w:pStyle w:val="Default"/>
              <w:rPr>
                <w:sz w:val="28"/>
                <w:szCs w:val="28"/>
              </w:rPr>
            </w:pPr>
            <w:r w:rsidRPr="00147705">
              <w:rPr>
                <w:color w:val="auto"/>
              </w:rPr>
              <w:t>12-2</w:t>
            </w:r>
            <w:r w:rsidRPr="00147705">
              <w:rPr>
                <w:rFonts w:hint="eastAsia"/>
                <w:color w:val="auto"/>
              </w:rPr>
              <w:t>申辦國際賽事精進體育發展方案</w:t>
            </w:r>
          </w:p>
        </w:tc>
        <w:tc>
          <w:tcPr>
            <w:tcW w:w="7209" w:type="dxa"/>
          </w:tcPr>
          <w:p w:rsidR="00967804" w:rsidRPr="00762799" w:rsidRDefault="00967804" w:rsidP="00044552">
            <w:pPr>
              <w:pStyle w:val="Default"/>
              <w:snapToGrid w:val="0"/>
              <w:spacing w:line="20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:rsidR="008C7BED" w:rsidRPr="00967804" w:rsidRDefault="008C7BED"/>
    <w:sectPr w:rsidR="008C7BED" w:rsidRPr="00967804" w:rsidSect="00967804">
      <w:pgSz w:w="16838" w:h="11906" w:orient="landscape" w:code="9"/>
      <w:pgMar w:top="1021" w:right="510" w:bottom="397" w:left="51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..?...">
    <w:altName w:val="Arial Unicode M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04"/>
    <w:rsid w:val="008C7BED"/>
    <w:rsid w:val="0096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0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67804"/>
    <w:pPr>
      <w:widowControl w:val="0"/>
      <w:autoSpaceDE w:val="0"/>
      <w:autoSpaceDN w:val="0"/>
      <w:adjustRightInd w:val="0"/>
    </w:pPr>
    <w:rPr>
      <w:rFonts w:ascii="...?..." w:eastAsia="...?..." w:hAnsi="Calibri" w:cs="...?...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0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67804"/>
    <w:pPr>
      <w:widowControl w:val="0"/>
      <w:autoSpaceDE w:val="0"/>
      <w:autoSpaceDN w:val="0"/>
      <w:adjustRightInd w:val="0"/>
    </w:pPr>
    <w:rPr>
      <w:rFonts w:ascii="...?..." w:eastAsia="...?..." w:hAnsi="Calibri" w:cs="...?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aa8832</dc:creator>
  <cp:lastModifiedBy>aa8832</cp:lastModifiedBy>
  <cp:revision>1</cp:revision>
  <dcterms:created xsi:type="dcterms:W3CDTF">2013-02-19T05:53:00Z</dcterms:created>
  <dcterms:modified xsi:type="dcterms:W3CDTF">2013-02-19T05:56:00Z</dcterms:modified>
</cp:coreProperties>
</file>